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EE04C" w14:textId="77777777" w:rsidR="0031107B" w:rsidRDefault="0031107B" w:rsidP="0031107B">
      <w:pPr>
        <w:jc w:val="center"/>
        <w:rPr>
          <w:b/>
          <w:sz w:val="24"/>
        </w:rPr>
      </w:pPr>
    </w:p>
    <w:p w14:paraId="1F3F9AAE" w14:textId="77777777" w:rsidR="0031107B" w:rsidRDefault="0031107B" w:rsidP="0031107B">
      <w:pPr>
        <w:jc w:val="center"/>
        <w:rPr>
          <w:b/>
          <w:sz w:val="24"/>
        </w:rPr>
      </w:pPr>
    </w:p>
    <w:p w14:paraId="661DBB3B" w14:textId="77777777" w:rsidR="0031107B" w:rsidRDefault="0031107B" w:rsidP="00E6253E">
      <w:pPr>
        <w:jc w:val="center"/>
        <w:rPr>
          <w:b/>
          <w:sz w:val="24"/>
        </w:rPr>
      </w:pPr>
      <w:r>
        <w:rPr>
          <w:b/>
          <w:sz w:val="24"/>
        </w:rPr>
        <w:t>PRIVATE PAY AGREEMENT</w:t>
      </w:r>
    </w:p>
    <w:p w14:paraId="1DA4C537" w14:textId="77777777" w:rsidR="0031107B" w:rsidRDefault="0031107B" w:rsidP="00E6253E">
      <w:pPr>
        <w:rPr>
          <w:sz w:val="24"/>
        </w:rPr>
      </w:pPr>
    </w:p>
    <w:p w14:paraId="552E8F58" w14:textId="77777777" w:rsidR="0031107B" w:rsidRDefault="0031107B" w:rsidP="00E6253E">
      <w:pPr>
        <w:spacing w:line="480" w:lineRule="auto"/>
        <w:ind w:firstLine="720"/>
        <w:rPr>
          <w:sz w:val="24"/>
        </w:rPr>
      </w:pPr>
      <w:r>
        <w:rPr>
          <w:sz w:val="24"/>
        </w:rPr>
        <w:t xml:space="preserve">THIS AGREEMENT, made and entered into this </w:t>
      </w:r>
      <w:r w:rsidRPr="0031107B">
        <w:rPr>
          <w:sz w:val="24"/>
          <w:u w:val="single"/>
        </w:rPr>
        <w:fldChar w:fldCharType="begin">
          <w:ffData>
            <w:name w:val="Text1"/>
            <w:enabled/>
            <w:calcOnExit w:val="0"/>
            <w:textInput/>
          </w:ffData>
        </w:fldChar>
      </w:r>
      <w:bookmarkStart w:id="0" w:name="Text1"/>
      <w:r w:rsidRPr="0031107B">
        <w:rPr>
          <w:sz w:val="24"/>
          <w:u w:val="single"/>
        </w:rPr>
        <w:instrText xml:space="preserve"> FORMTEXT </w:instrText>
      </w:r>
      <w:r w:rsidRPr="0031107B">
        <w:rPr>
          <w:sz w:val="24"/>
          <w:u w:val="single"/>
        </w:rPr>
      </w:r>
      <w:r w:rsidRPr="0031107B">
        <w:rPr>
          <w:sz w:val="24"/>
          <w:u w:val="single"/>
        </w:rPr>
        <w:fldChar w:fldCharType="separate"/>
      </w:r>
      <w:r w:rsidR="00A76661" w:rsidRPr="009B58FC">
        <w:rPr>
          <w:b/>
          <w:bCs/>
          <w:sz w:val="24"/>
          <w:u w:val="single"/>
        </w:rPr>
        <w:t> </w:t>
      </w:r>
      <w:r w:rsidR="00A76661" w:rsidRPr="009B58FC">
        <w:rPr>
          <w:b/>
          <w:bCs/>
          <w:sz w:val="24"/>
          <w:u w:val="single"/>
        </w:rPr>
        <w:t> </w:t>
      </w:r>
      <w:r w:rsidR="00A76661" w:rsidRPr="009B58FC">
        <w:rPr>
          <w:b/>
          <w:bCs/>
          <w:sz w:val="24"/>
          <w:u w:val="single"/>
        </w:rPr>
        <w:t> </w:t>
      </w:r>
      <w:r w:rsidR="00A76661" w:rsidRPr="009B58FC">
        <w:rPr>
          <w:b/>
          <w:bCs/>
          <w:sz w:val="24"/>
          <w:u w:val="single"/>
        </w:rPr>
        <w:t> </w:t>
      </w:r>
      <w:r w:rsidR="00A76661" w:rsidRPr="009B58FC">
        <w:rPr>
          <w:b/>
          <w:bCs/>
          <w:sz w:val="24"/>
          <w:u w:val="single"/>
        </w:rPr>
        <w:t> </w:t>
      </w:r>
      <w:r w:rsidRPr="0031107B">
        <w:rPr>
          <w:sz w:val="24"/>
          <w:u w:val="single"/>
        </w:rPr>
        <w:fldChar w:fldCharType="end"/>
      </w:r>
      <w:bookmarkEnd w:id="0"/>
      <w:r>
        <w:rPr>
          <w:sz w:val="24"/>
        </w:rPr>
        <w:t xml:space="preserve"> day of </w:t>
      </w:r>
      <w:r w:rsidRPr="00E6253E">
        <w:rPr>
          <w:b/>
          <w:sz w:val="24"/>
          <w:u w:val="single"/>
        </w:rPr>
        <w:fldChar w:fldCharType="begin">
          <w:ffData>
            <w:name w:val="Text2"/>
            <w:enabled/>
            <w:calcOnExit w:val="0"/>
            <w:textInput/>
          </w:ffData>
        </w:fldChar>
      </w:r>
      <w:bookmarkStart w:id="1" w:name="Text2"/>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1"/>
      <w:r>
        <w:rPr>
          <w:sz w:val="24"/>
        </w:rPr>
        <w:t xml:space="preserve">,  </w:t>
      </w:r>
      <w:r w:rsidRPr="001F4D5C">
        <w:rPr>
          <w:b/>
          <w:sz w:val="24"/>
        </w:rPr>
        <w:t>20</w:t>
      </w:r>
      <w:r w:rsidRPr="00E6253E">
        <w:rPr>
          <w:b/>
          <w:sz w:val="24"/>
          <w:u w:val="single"/>
        </w:rPr>
        <w:fldChar w:fldCharType="begin">
          <w:ffData>
            <w:name w:val="Text3"/>
            <w:enabled/>
            <w:calcOnExit w:val="0"/>
            <w:textInput/>
          </w:ffData>
        </w:fldChar>
      </w:r>
      <w:bookmarkStart w:id="2" w:name="Text3"/>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2"/>
      <w:r>
        <w:rPr>
          <w:sz w:val="24"/>
        </w:rPr>
        <w:t xml:space="preserve"> by and between </w:t>
      </w:r>
      <w:r w:rsidR="001F4D5C">
        <w:rPr>
          <w:b/>
          <w:sz w:val="24"/>
          <w:u w:val="single"/>
        </w:rPr>
        <w:t>Heritage Park</w:t>
      </w:r>
      <w:r>
        <w:rPr>
          <w:sz w:val="24"/>
        </w:rPr>
        <w:t xml:space="preserve"> (hereinafter “Facility”) and </w:t>
      </w:r>
      <w:r w:rsidRPr="00E6253E">
        <w:rPr>
          <w:b/>
          <w:sz w:val="24"/>
          <w:u w:val="single"/>
        </w:rPr>
        <w:fldChar w:fldCharType="begin">
          <w:ffData>
            <w:name w:val="Text5"/>
            <w:enabled/>
            <w:calcOnExit w:val="0"/>
            <w:textInput/>
          </w:ffData>
        </w:fldChar>
      </w:r>
      <w:bookmarkStart w:id="3" w:name="Text5"/>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3"/>
      <w:r>
        <w:rPr>
          <w:sz w:val="24"/>
        </w:rPr>
        <w:t xml:space="preserve">  (hereinafter “Designated Representative”).</w:t>
      </w:r>
    </w:p>
    <w:p w14:paraId="763DFDEE" w14:textId="77777777" w:rsidR="0031107B" w:rsidRDefault="0031107B" w:rsidP="00E6253E">
      <w:pPr>
        <w:spacing w:line="480" w:lineRule="auto"/>
        <w:rPr>
          <w:sz w:val="24"/>
        </w:rPr>
      </w:pPr>
      <w:r>
        <w:rPr>
          <w:b/>
          <w:sz w:val="24"/>
        </w:rPr>
        <w:t>W I T N E S S E T H:</w:t>
      </w:r>
    </w:p>
    <w:p w14:paraId="434380EE" w14:textId="77777777" w:rsidR="0031107B" w:rsidRDefault="0031107B" w:rsidP="00E6253E">
      <w:pPr>
        <w:spacing w:line="480" w:lineRule="auto"/>
        <w:ind w:firstLine="720"/>
        <w:rPr>
          <w:sz w:val="24"/>
        </w:rPr>
      </w:pPr>
      <w:r>
        <w:rPr>
          <w:sz w:val="24"/>
        </w:rPr>
        <w:t>WHEREAS, Facility is a nursing facility licensed by the State of New York which provides services to its residents;</w:t>
      </w:r>
    </w:p>
    <w:p w14:paraId="0FB612D7" w14:textId="77777777" w:rsidR="0031107B" w:rsidRDefault="0031107B" w:rsidP="00E6253E">
      <w:pPr>
        <w:spacing w:line="480" w:lineRule="auto"/>
        <w:ind w:firstLine="720"/>
        <w:rPr>
          <w:sz w:val="24"/>
        </w:rPr>
      </w:pPr>
      <w:r>
        <w:rPr>
          <w:sz w:val="24"/>
        </w:rPr>
        <w:t xml:space="preserve">WHEREAS, Designated Representative has access to the income and/or assets to include resources of </w:t>
      </w:r>
      <w:r w:rsidRPr="00E6253E">
        <w:rPr>
          <w:b/>
          <w:sz w:val="24"/>
          <w:u w:val="single"/>
        </w:rPr>
        <w:fldChar w:fldCharType="begin">
          <w:ffData>
            <w:name w:val="Text6"/>
            <w:enabled/>
            <w:calcOnExit w:val="0"/>
            <w:textInput/>
          </w:ffData>
        </w:fldChar>
      </w:r>
      <w:bookmarkStart w:id="4" w:name="Text6"/>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4"/>
      <w:r>
        <w:rPr>
          <w:sz w:val="24"/>
        </w:rPr>
        <w:t xml:space="preserve"> (hereinafter “Resident”) which are available to pay for services rendered by the Facility.</w:t>
      </w:r>
    </w:p>
    <w:p w14:paraId="56FD768E" w14:textId="77777777" w:rsidR="0031107B" w:rsidRDefault="0031107B" w:rsidP="00E6253E">
      <w:pPr>
        <w:spacing w:line="480" w:lineRule="auto"/>
        <w:ind w:firstLine="720"/>
        <w:rPr>
          <w:sz w:val="24"/>
        </w:rPr>
      </w:pPr>
      <w:r>
        <w:rPr>
          <w:sz w:val="24"/>
        </w:rPr>
        <w:t>NOW, THEREFORE, in consideration of the mutual promises contained herein and other good and valuable consideration, the parties hereto agree as follows:</w:t>
      </w:r>
    </w:p>
    <w:p w14:paraId="54BA051E" w14:textId="77777777" w:rsidR="0031107B" w:rsidRDefault="0031107B" w:rsidP="00E6253E">
      <w:pPr>
        <w:spacing w:line="480" w:lineRule="auto"/>
        <w:ind w:firstLine="720"/>
        <w:rPr>
          <w:sz w:val="24"/>
        </w:rPr>
      </w:pPr>
      <w:r>
        <w:rPr>
          <w:sz w:val="24"/>
        </w:rPr>
        <w:t>1.</w:t>
      </w:r>
      <w:r>
        <w:rPr>
          <w:sz w:val="24"/>
        </w:rPr>
        <w:tab/>
        <w:t>Designated Representative agrees to pay to Facility its basic daily private pay rate for services rendered to Resident and any and all ancillary charges incurred by Resident from Resident’s income and/or assets.</w:t>
      </w:r>
    </w:p>
    <w:p w14:paraId="7F634070" w14:textId="77777777" w:rsidR="0031107B" w:rsidRDefault="0031107B" w:rsidP="00E6253E">
      <w:pPr>
        <w:spacing w:line="480" w:lineRule="auto"/>
        <w:ind w:firstLine="720"/>
        <w:rPr>
          <w:sz w:val="24"/>
        </w:rPr>
      </w:pPr>
      <w:r>
        <w:rPr>
          <w:sz w:val="24"/>
        </w:rPr>
        <w:t>2.</w:t>
      </w:r>
      <w:r>
        <w:rPr>
          <w:sz w:val="24"/>
        </w:rPr>
        <w:tab/>
        <w:t xml:space="preserve">Designated Representative agrees to immediately apply for Medicaid coverage for Resident when Resident becomes eligible for such Medicaid coverage.  Pending the processing of the Medicaid application, should the Resident’s assets be exhausted or insufficient to pay the basic daily private pay rate, Designated Representative agrees to pay the facility the Resident’s monthly income as partial payment of the basic daily private pay rate, subject to the facility’s obligation to refund any excess amounts received based on the Medicaid determination and </w:t>
      </w:r>
      <w:r>
        <w:rPr>
          <w:sz w:val="24"/>
        </w:rPr>
        <w:lastRenderedPageBreak/>
        <w:t>establishment of the Resident’s Net Available Monthly Income contribution.</w:t>
      </w:r>
    </w:p>
    <w:p w14:paraId="1DAC0226" w14:textId="77777777" w:rsidR="0031107B" w:rsidRDefault="0031107B" w:rsidP="00E6253E">
      <w:pPr>
        <w:spacing w:line="480" w:lineRule="auto"/>
        <w:ind w:firstLine="720"/>
        <w:rPr>
          <w:sz w:val="24"/>
        </w:rPr>
      </w:pPr>
      <w:r>
        <w:rPr>
          <w:sz w:val="24"/>
        </w:rPr>
        <w:t>3.</w:t>
      </w:r>
      <w:r>
        <w:rPr>
          <w:sz w:val="24"/>
        </w:rPr>
        <w:tab/>
        <w:t xml:space="preserve">In connection with any application for or recertification of Medicaid coverage for Resident, the Designated Representative agrees to fully cooperate with the County Department of Social Services in the Medicaid application/recertification process. The Designated Representative further agrees to provide complete information and documentation to the appropriate County Department of Social Services as necessary to complete the Medicaid application or Medicaid recertification or as otherwise requested by the County Department of Social Services, including, but not limited to, the disclosure of a description of any interest that the Resident or the Resident’s spouse has in an annuity.  All such information, documentation and disclosures are to be provided within the time frames requested by the County Department of Social Services. </w:t>
      </w:r>
    </w:p>
    <w:p w14:paraId="6ADB3036" w14:textId="77777777" w:rsidR="0031107B" w:rsidRDefault="0031107B" w:rsidP="00E6253E">
      <w:pPr>
        <w:spacing w:line="480" w:lineRule="auto"/>
        <w:ind w:firstLine="720"/>
        <w:rPr>
          <w:sz w:val="24"/>
        </w:rPr>
      </w:pPr>
      <w:r>
        <w:rPr>
          <w:sz w:val="24"/>
        </w:rPr>
        <w:t>4.</w:t>
      </w:r>
      <w:r>
        <w:rPr>
          <w:sz w:val="24"/>
        </w:rPr>
        <w:tab/>
        <w:t>Subject to Section 6 hereinbelow, Designated Representative agrees not to transfer or otherwise dispose of Resident’s assets which Designated Representative has access to in such a manner which would result in Resident’s ineligibility for Medicaid coverage.</w:t>
      </w:r>
    </w:p>
    <w:p w14:paraId="75D58199" w14:textId="77777777" w:rsidR="0031107B" w:rsidRDefault="0031107B" w:rsidP="00E6253E">
      <w:pPr>
        <w:spacing w:line="480" w:lineRule="auto"/>
        <w:ind w:firstLine="720"/>
        <w:rPr>
          <w:sz w:val="24"/>
        </w:rPr>
      </w:pPr>
      <w:r>
        <w:rPr>
          <w:sz w:val="24"/>
        </w:rPr>
        <w:t>5.</w:t>
      </w:r>
      <w:r>
        <w:rPr>
          <w:sz w:val="24"/>
        </w:rPr>
        <w:tab/>
        <w:t>Subject to Section 6 hereinbelow, in the event the Medicaid application or Medicaid recertification is denied due to a transfer of assets within the applicable Medicaid “look-back” period or due to an equity interest in the Resident’s home that exceeds the current equity interest limitation, Designated Representative agrees to take one or more of the following actions, as appropriate, in order for the Resident to qualify for or to continue eligibility for Medicaid:</w:t>
      </w:r>
    </w:p>
    <w:p w14:paraId="1AD9BFB3" w14:textId="77777777" w:rsidR="0031107B" w:rsidRDefault="0031107B" w:rsidP="00E6253E">
      <w:pPr>
        <w:spacing w:line="480" w:lineRule="auto"/>
        <w:ind w:left="1440" w:right="720" w:hanging="720"/>
        <w:rPr>
          <w:sz w:val="24"/>
        </w:rPr>
      </w:pPr>
      <w:r>
        <w:rPr>
          <w:sz w:val="24"/>
        </w:rPr>
        <w:t>a.</w:t>
      </w:r>
      <w:r>
        <w:rPr>
          <w:sz w:val="24"/>
        </w:rPr>
        <w:tab/>
        <w:t xml:space="preserve">return any assets transferred to Designated Representative by the Resident or the Resident’s spouse or pay or arrange for the payment to the Resident </w:t>
      </w:r>
      <w:r>
        <w:rPr>
          <w:sz w:val="24"/>
        </w:rPr>
        <w:lastRenderedPageBreak/>
        <w:t>or the Resident’s spouse the fair market value of any assets transferred.  In addition, undertake all reasonable efforts necessary, on behalf of the Resident or the Resident’s spouse, to have assets transferred to a third-party returned to the Resident or to obtain the fair market value for the assets transferred;</w:t>
      </w:r>
    </w:p>
    <w:p w14:paraId="2E9BE5E8" w14:textId="77777777" w:rsidR="0031107B" w:rsidRDefault="0031107B" w:rsidP="00E6253E">
      <w:pPr>
        <w:spacing w:line="480" w:lineRule="auto"/>
        <w:ind w:left="1440" w:right="720" w:hanging="720"/>
        <w:rPr>
          <w:sz w:val="24"/>
        </w:rPr>
      </w:pPr>
      <w:r>
        <w:rPr>
          <w:sz w:val="24"/>
        </w:rPr>
        <w:t>b.</w:t>
      </w:r>
      <w:r>
        <w:rPr>
          <w:sz w:val="24"/>
        </w:rPr>
        <w:tab/>
        <w:t>to the extent authorized by power of attorney or otherwise, cause the designation of the state in any annuity purchased by or on behalf of the Resident or Resident’s spouse as the remainder beneficiary in either the first or second position, as appropriate, under applicable Medicaid laws and regulations and cause to be restructured any such annuity as necessary, including, but not limited to, the removal or elimination of any deferral or balloon payments, the provision for payments in equal amounts during the term of the annuity, ensuring that the annuity is actuarially sound, ensuring the annuity is irrevocable and non-assignable; or</w:t>
      </w:r>
    </w:p>
    <w:p w14:paraId="2DCFD1BF" w14:textId="77777777" w:rsidR="0031107B" w:rsidRDefault="0031107B" w:rsidP="00E6253E">
      <w:pPr>
        <w:spacing w:line="480" w:lineRule="auto"/>
        <w:ind w:left="1440" w:right="720" w:hanging="720"/>
        <w:rPr>
          <w:sz w:val="24"/>
        </w:rPr>
      </w:pPr>
      <w:r>
        <w:rPr>
          <w:sz w:val="24"/>
        </w:rPr>
        <w:t>c.</w:t>
      </w:r>
      <w:r>
        <w:rPr>
          <w:sz w:val="24"/>
        </w:rPr>
        <w:tab/>
        <w:t>to the extent authorized by power of attorney or otherwise, with respect to home equity interest in excess of the Medicaid limit, cause the sale of the home at fair market value or arrange for a reverse mortgage or home equity loan to reduce the equity interest in the home below the Medicaid limit.</w:t>
      </w:r>
    </w:p>
    <w:p w14:paraId="18AE4569" w14:textId="77777777" w:rsidR="0031107B" w:rsidRDefault="0031107B" w:rsidP="00E6253E">
      <w:pPr>
        <w:spacing w:line="480" w:lineRule="auto"/>
        <w:ind w:firstLine="720"/>
        <w:rPr>
          <w:sz w:val="24"/>
        </w:rPr>
      </w:pPr>
      <w:r>
        <w:rPr>
          <w:sz w:val="24"/>
        </w:rPr>
        <w:t>6.</w:t>
      </w:r>
      <w:r>
        <w:rPr>
          <w:sz w:val="24"/>
        </w:rPr>
        <w:tab/>
        <w:t xml:space="preserve">Designated Representative agrees not to transfer or otherwise dispose of Resident’s assets in conjunction with the Resident’s purchase of a promissory note, loan or mortgage (hereinafter individually or collectively referred to as “Debt Instrument”), unless:  (a) </w:t>
      </w:r>
      <w:r>
        <w:rPr>
          <w:sz w:val="24"/>
        </w:rPr>
        <w:lastRenderedPageBreak/>
        <w:t xml:space="preserve">the Debt Instrument (i) has a repayment term that is actuarially sound, (ii) provides for payments to be made in equal amounts during the term of the Debt Instrument with no deferral or balloon payments, (iii) prohibits the cancellation of the balance upon the death of the Resident; and (iv) is non-negotiable and non-assignable; and (b) payments to the Resident pursuant to the terms of the Debt Instrument are sufficient to pay Facility’s private pay rate and ancillary charges for the period of Medicaid ineligibility resulting from such transfer of assets.  In addition, in the event of any such transfer of assets, the Designated Representative agrees to fund or replenish any required security deposit during the period of Medicaid ineligibility from the Designated Representative’s own assets (and not those of the Resident’s) which will be refunded to the Designated Representative upon the earlier of the Resident’s death, the Resident’s discharge or the effective date of Medicaid coverage for nursing home care, provided no amounts are due to the Facility.  The Designated Representative’s obligations under subsection (a) of Section 5 hereinabove will be applicable to any such transfer where:  (a) a Medicaid application for the Resident is denied because the Debt Instrument (i) does not have a repayment term that is actuarially sound, (ii) does not provide for payments to be made in equal amounts during the term of the Debt Instrument and/or the Debt Instrument provides for deferral and/or balloon payments,  (iii) provides for the cancellation of the balance upon the death of the Resident, or (iv) is negotiable or assignable; and/or (b) payments under the Debt Instrument are insufficient to pay Facility’s private pay rate and ancillary charges for the entire period of Medicaid ineligibility. </w:t>
      </w:r>
    </w:p>
    <w:p w14:paraId="70A98962" w14:textId="77777777" w:rsidR="0031107B" w:rsidRDefault="0031107B" w:rsidP="00E6253E">
      <w:pPr>
        <w:spacing w:line="480" w:lineRule="auto"/>
        <w:ind w:firstLine="720"/>
        <w:rPr>
          <w:sz w:val="24"/>
        </w:rPr>
      </w:pPr>
      <w:r>
        <w:rPr>
          <w:sz w:val="24"/>
        </w:rPr>
        <w:t>7.</w:t>
      </w:r>
      <w:r>
        <w:rPr>
          <w:sz w:val="24"/>
        </w:rPr>
        <w:tab/>
        <w:t xml:space="preserve">Designated Representative will have no personal liability to Facility hereunder unless:  (a)   Designated Representative breaches or otherwise fails to comply with any of </w:t>
      </w:r>
      <w:r>
        <w:rPr>
          <w:sz w:val="24"/>
        </w:rPr>
        <w:lastRenderedPageBreak/>
        <w:t>Designated Representative’s obligations hereunder or Designated Representative is otherwise in default hereunder; and/or (b) any representation or warranty made by Designated Representative herein is false or otherwise misleading, in which case, Designated Representative shall be liable to Facility for damages resulting from:  (a) such breach or default; and/or (b) (Facility’s) reliance upon such false or misleading representation or warranty.</w:t>
      </w:r>
    </w:p>
    <w:p w14:paraId="3308764E" w14:textId="77777777" w:rsidR="0031107B" w:rsidRDefault="0031107B" w:rsidP="00E6253E">
      <w:pPr>
        <w:spacing w:line="480" w:lineRule="auto"/>
        <w:ind w:firstLine="720"/>
        <w:rPr>
          <w:sz w:val="24"/>
        </w:rPr>
      </w:pPr>
      <w:r>
        <w:rPr>
          <w:sz w:val="24"/>
        </w:rPr>
        <w:t>8.</w:t>
      </w:r>
      <w:r>
        <w:rPr>
          <w:sz w:val="24"/>
        </w:rPr>
        <w:tab/>
        <w:t xml:space="preserve">In the event Facility is required to engage legal counsel to enforce this agreement Designated Representative agrees to pay Facility's attorneys' fees, together with any and all costs incurred in the institution of any legal action to enforce this agreement.  </w:t>
      </w:r>
      <w:r w:rsidRPr="00F773D1">
        <w:rPr>
          <w:sz w:val="24"/>
        </w:rPr>
        <w:t>The Designated Representative will not be responsible for legal fees caused by other events not caused directly by the Designated Representative.</w:t>
      </w:r>
    </w:p>
    <w:p w14:paraId="66AF51FF" w14:textId="77777777" w:rsidR="0031107B" w:rsidRDefault="0031107B" w:rsidP="00E6253E">
      <w:pPr>
        <w:spacing w:line="480" w:lineRule="auto"/>
        <w:ind w:firstLine="720"/>
        <w:rPr>
          <w:sz w:val="24"/>
        </w:rPr>
      </w:pPr>
      <w:bookmarkStart w:id="5" w:name="QuickMark"/>
      <w:bookmarkEnd w:id="5"/>
      <w:r>
        <w:rPr>
          <w:sz w:val="24"/>
        </w:rPr>
        <w:t>IN WITNESS WHEREOF, this agreement has been executed by the parties on the date hereinabove stated.</w:t>
      </w:r>
    </w:p>
    <w:p w14:paraId="6EE97E4C"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rPr>
      </w:pPr>
    </w:p>
    <w:p w14:paraId="0E9F2193" w14:textId="77777777" w:rsidR="0031107B" w:rsidRP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u w:val="single"/>
        </w:rPr>
      </w:pPr>
      <w:r w:rsidRPr="0031107B">
        <w:rPr>
          <w:sz w:val="26"/>
          <w:u w:val="single"/>
        </w:rPr>
        <w:fldChar w:fldCharType="begin">
          <w:ffData>
            <w:name w:val="Text7"/>
            <w:enabled/>
            <w:calcOnExit w:val="0"/>
            <w:textInput/>
          </w:ffData>
        </w:fldChar>
      </w:r>
      <w:bookmarkStart w:id="6" w:name="Text7"/>
      <w:r w:rsidRPr="0031107B">
        <w:rPr>
          <w:sz w:val="26"/>
          <w:u w:val="single"/>
        </w:rPr>
        <w:instrText xml:space="preserve"> FORMTEXT </w:instrText>
      </w:r>
      <w:r w:rsidRPr="0031107B">
        <w:rPr>
          <w:sz w:val="26"/>
          <w:u w:val="single"/>
        </w:rPr>
      </w:r>
      <w:r w:rsidRPr="0031107B">
        <w:rPr>
          <w:sz w:val="26"/>
          <w:u w:val="single"/>
        </w:rPr>
        <w:fldChar w:fldCharType="separate"/>
      </w:r>
      <w:r w:rsidRPr="0031107B">
        <w:rPr>
          <w:noProof/>
          <w:sz w:val="26"/>
          <w:u w:val="single"/>
        </w:rPr>
        <w:t> </w:t>
      </w:r>
      <w:r w:rsidRPr="0031107B">
        <w:rPr>
          <w:noProof/>
          <w:sz w:val="26"/>
          <w:u w:val="single"/>
        </w:rPr>
        <w:t> </w:t>
      </w:r>
      <w:r w:rsidRPr="0031107B">
        <w:rPr>
          <w:noProof/>
          <w:sz w:val="26"/>
          <w:u w:val="single"/>
        </w:rPr>
        <w:t> </w:t>
      </w:r>
      <w:r w:rsidRPr="0031107B">
        <w:rPr>
          <w:noProof/>
          <w:sz w:val="26"/>
          <w:u w:val="single"/>
        </w:rPr>
        <w:t> </w:t>
      </w:r>
      <w:r w:rsidR="006659EE">
        <w:rPr>
          <w:noProof/>
          <w:sz w:val="26"/>
          <w:u w:val="single"/>
        </w:rPr>
        <w:t xml:space="preserve">                                                   </w:t>
      </w:r>
      <w:r w:rsidRPr="0031107B">
        <w:rPr>
          <w:noProof/>
          <w:sz w:val="26"/>
          <w:u w:val="single"/>
        </w:rPr>
        <w:t> </w:t>
      </w:r>
      <w:r w:rsidRPr="0031107B">
        <w:rPr>
          <w:sz w:val="26"/>
          <w:u w:val="single"/>
        </w:rPr>
        <w:fldChar w:fldCharType="end"/>
      </w:r>
      <w:bookmarkEnd w:id="6"/>
    </w:p>
    <w:p w14:paraId="09D7B08A" w14:textId="77777777" w:rsidR="0031107B" w:rsidRPr="00752114"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752114">
        <w:rPr>
          <w:sz w:val="24"/>
          <w:szCs w:val="24"/>
        </w:rPr>
        <w:t>Resident</w:t>
      </w:r>
    </w:p>
    <w:p w14:paraId="329C5116"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rPr>
      </w:pPr>
    </w:p>
    <w:p w14:paraId="31DF8040"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rPr>
      </w:pPr>
    </w:p>
    <w:p w14:paraId="6647E71F"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u w:val="single"/>
        </w:rPr>
      </w:pPr>
      <w:r w:rsidRPr="00A76661">
        <w:rPr>
          <w:sz w:val="26"/>
          <w:u w:val="single"/>
        </w:rPr>
        <w:fldChar w:fldCharType="begin">
          <w:ffData>
            <w:name w:val="Text10"/>
            <w:enabled/>
            <w:calcOnExit w:val="0"/>
            <w:textInput/>
          </w:ffData>
        </w:fldChar>
      </w:r>
      <w:bookmarkStart w:id="7" w:name="Text10"/>
      <w:r w:rsidRPr="00A76661">
        <w:rPr>
          <w:sz w:val="26"/>
          <w:u w:val="single"/>
        </w:rPr>
        <w:instrText xml:space="preserve"> FORMTEXT </w:instrText>
      </w:r>
      <w:r w:rsidRPr="00A76661">
        <w:rPr>
          <w:sz w:val="26"/>
          <w:u w:val="single"/>
        </w:rPr>
      </w:r>
      <w:r w:rsidRPr="00A76661">
        <w:rPr>
          <w:sz w:val="26"/>
          <w:u w:val="single"/>
        </w:rPr>
        <w:fldChar w:fldCharType="separate"/>
      </w:r>
      <w:r w:rsidRPr="00A76661">
        <w:rPr>
          <w:noProof/>
          <w:sz w:val="26"/>
          <w:u w:val="single"/>
        </w:rPr>
        <w:t> </w:t>
      </w:r>
      <w:r w:rsidRPr="00A76661">
        <w:rPr>
          <w:noProof/>
          <w:sz w:val="26"/>
          <w:u w:val="single"/>
        </w:rPr>
        <w:t> </w:t>
      </w:r>
      <w:r w:rsidRPr="00A76661">
        <w:rPr>
          <w:noProof/>
          <w:sz w:val="26"/>
          <w:u w:val="single"/>
        </w:rPr>
        <w:t> </w:t>
      </w:r>
      <w:r w:rsidR="006659EE" w:rsidRPr="00A76661">
        <w:rPr>
          <w:noProof/>
          <w:sz w:val="26"/>
          <w:u w:val="single"/>
        </w:rPr>
        <w:t xml:space="preserve">                                                   </w:t>
      </w:r>
      <w:r w:rsidRPr="00A76661">
        <w:rPr>
          <w:noProof/>
          <w:sz w:val="26"/>
          <w:u w:val="single"/>
        </w:rPr>
        <w:t> </w:t>
      </w:r>
      <w:r w:rsidRPr="00A76661">
        <w:rPr>
          <w:noProof/>
          <w:sz w:val="26"/>
          <w:u w:val="single"/>
        </w:rPr>
        <w:t> </w:t>
      </w:r>
      <w:r w:rsidRPr="00A76661">
        <w:rPr>
          <w:sz w:val="26"/>
          <w:u w:val="single"/>
        </w:rPr>
        <w:fldChar w:fldCharType="end"/>
      </w:r>
      <w:bookmarkEnd w:id="7"/>
    </w:p>
    <w:p w14:paraId="6F7A823A" w14:textId="77777777" w:rsidR="0031107B" w:rsidRPr="00752114"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752114">
        <w:rPr>
          <w:sz w:val="24"/>
          <w:szCs w:val="24"/>
        </w:rPr>
        <w:t>Designated Representative</w:t>
      </w:r>
    </w:p>
    <w:p w14:paraId="49E2CF79"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14:paraId="1D3E3E15"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14:paraId="77E07F65"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rebuchet MS" w:hAnsi="Trebuchet MS"/>
          <w:sz w:val="26"/>
        </w:rPr>
      </w:pPr>
      <w:r w:rsidRPr="0031107B">
        <w:rPr>
          <w:sz w:val="24"/>
          <w:u w:val="single"/>
        </w:rPr>
        <w:fldChar w:fldCharType="begin">
          <w:ffData>
            <w:name w:val="Text9"/>
            <w:enabled/>
            <w:calcOnExit w:val="0"/>
            <w:textInput/>
          </w:ffData>
        </w:fldChar>
      </w:r>
      <w:bookmarkStart w:id="8" w:name="Text9"/>
      <w:r w:rsidRPr="0031107B">
        <w:rPr>
          <w:sz w:val="24"/>
          <w:u w:val="single"/>
        </w:rPr>
        <w:instrText xml:space="preserve"> FORMTEXT </w:instrText>
      </w:r>
      <w:r w:rsidRPr="0031107B">
        <w:rPr>
          <w:sz w:val="24"/>
          <w:u w:val="single"/>
        </w:rPr>
      </w:r>
      <w:r w:rsidRPr="0031107B">
        <w:rPr>
          <w:sz w:val="24"/>
          <w:u w:val="single"/>
        </w:rPr>
        <w:fldChar w:fldCharType="separate"/>
      </w:r>
      <w:r w:rsidRPr="0031107B">
        <w:rPr>
          <w:noProof/>
          <w:sz w:val="24"/>
          <w:u w:val="single"/>
        </w:rPr>
        <w:t> </w:t>
      </w:r>
      <w:r w:rsidRPr="0031107B">
        <w:rPr>
          <w:noProof/>
          <w:sz w:val="24"/>
          <w:u w:val="single"/>
        </w:rPr>
        <w:t> </w:t>
      </w:r>
      <w:r w:rsidRPr="0031107B">
        <w:rPr>
          <w:noProof/>
          <w:sz w:val="24"/>
          <w:u w:val="single"/>
        </w:rPr>
        <w:t> </w:t>
      </w:r>
      <w:r w:rsidR="006659EE">
        <w:rPr>
          <w:noProof/>
          <w:sz w:val="24"/>
          <w:u w:val="single"/>
        </w:rPr>
        <w:t xml:space="preserve">                                                     </w:t>
      </w:r>
      <w:r w:rsidRPr="0031107B">
        <w:rPr>
          <w:noProof/>
          <w:sz w:val="24"/>
          <w:u w:val="single"/>
        </w:rPr>
        <w:t> </w:t>
      </w:r>
      <w:r w:rsidRPr="0031107B">
        <w:rPr>
          <w:noProof/>
          <w:sz w:val="24"/>
          <w:u w:val="single"/>
        </w:rPr>
        <w:t> </w:t>
      </w:r>
      <w:r w:rsidRPr="0031107B">
        <w:rPr>
          <w:sz w:val="24"/>
          <w:u w:val="single"/>
        </w:rPr>
        <w:fldChar w:fldCharType="end"/>
      </w:r>
      <w:bookmarkEnd w:id="8"/>
    </w:p>
    <w:p w14:paraId="7A8448BD" w14:textId="77777777" w:rsidR="0031107B" w:rsidRPr="00752114"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Pr>
          <w:sz w:val="24"/>
          <w:szCs w:val="24"/>
        </w:rPr>
        <w:t>Facility Representative</w:t>
      </w:r>
    </w:p>
    <w:p w14:paraId="3FE76F06"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rFonts w:ascii="Trebuchet MS" w:hAnsi="Trebuchet MS"/>
          <w:sz w:val="26"/>
        </w:rPr>
        <w:tab/>
      </w:r>
      <w:r>
        <w:rPr>
          <w:rFonts w:ascii="Trebuchet MS" w:hAnsi="Trebuchet MS"/>
          <w:sz w:val="26"/>
        </w:rPr>
        <w:tab/>
      </w:r>
    </w:p>
    <w:p w14:paraId="2C9B1678" w14:textId="77777777" w:rsidR="00E73251" w:rsidRPr="009D22B9" w:rsidRDefault="00E73251" w:rsidP="00E6253E">
      <w:pPr>
        <w:rPr>
          <w:vertAlign w:val="subscript"/>
        </w:rPr>
      </w:pPr>
    </w:p>
    <w:sectPr w:rsidR="00E73251" w:rsidRPr="009D22B9" w:rsidSect="009E2E5E">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code="1"/>
      <w:pgMar w:top="1872" w:right="1440" w:bottom="1872"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C4EC5" w14:textId="77777777" w:rsidR="006659EE" w:rsidRDefault="006659EE" w:rsidP="0031107B">
      <w:r>
        <w:separator/>
      </w:r>
    </w:p>
  </w:endnote>
  <w:endnote w:type="continuationSeparator" w:id="0">
    <w:p w14:paraId="55DABFCA" w14:textId="77777777" w:rsidR="006659EE" w:rsidRDefault="006659EE" w:rsidP="0031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92"/>
      <w:gridCol w:w="3193"/>
      <w:gridCol w:w="3191"/>
    </w:tblGrid>
    <w:tr w:rsidR="00A62D1D" w:rsidRPr="00190D7D" w14:paraId="3BBB75A5" w14:textId="77777777" w:rsidTr="00A62D1D">
      <w:tc>
        <w:tcPr>
          <w:tcW w:w="1667" w:type="pct"/>
          <w:shd w:val="clear" w:color="auto" w:fill="auto"/>
          <w:vAlign w:val="bottom"/>
        </w:tcPr>
        <w:p w14:paraId="76C268C8" w14:textId="77777777" w:rsidR="009B58FC" w:rsidRDefault="009B58FC" w:rsidP="00A62D1D">
          <w:pPr>
            <w:pStyle w:val="Footer"/>
          </w:pPr>
        </w:p>
      </w:tc>
      <w:tc>
        <w:tcPr>
          <w:tcW w:w="1667" w:type="pct"/>
          <w:shd w:val="clear" w:color="auto" w:fill="auto"/>
          <w:vAlign w:val="bottom"/>
        </w:tcPr>
        <w:p w14:paraId="1B3ABF4A" w14:textId="77777777" w:rsidR="009B58FC" w:rsidRDefault="009B58FC" w:rsidP="00A62D1D">
          <w:pPr>
            <w:pStyle w:val="Footer"/>
            <w:jc w:val="center"/>
          </w:pPr>
        </w:p>
      </w:tc>
      <w:tc>
        <w:tcPr>
          <w:tcW w:w="1667" w:type="pct"/>
          <w:shd w:val="clear" w:color="auto" w:fill="auto"/>
          <w:vAlign w:val="bottom"/>
        </w:tcPr>
        <w:p w14:paraId="37C92C76" w14:textId="77777777" w:rsidR="009B58FC" w:rsidRPr="00190D7D" w:rsidRDefault="0031107B" w:rsidP="00A62D1D">
          <w:pPr>
            <w:pStyle w:val="Footer"/>
            <w:jc w:val="right"/>
            <w:rPr>
              <w:rFonts w:ascii="Arial" w:hAnsi="Arial" w:cs="Arial"/>
              <w:sz w:val="14"/>
            </w:rPr>
          </w:pPr>
          <w:r w:rsidRPr="00190D7D">
            <w:rPr>
              <w:rFonts w:ascii="Arial" w:hAnsi="Arial" w:cs="Arial"/>
              <w:sz w:val="14"/>
            </w:rPr>
            <w:t>312022.1 11/22/2013</w:t>
          </w:r>
        </w:p>
      </w:tc>
    </w:tr>
  </w:tbl>
  <w:p w14:paraId="219D1F6C" w14:textId="77777777" w:rsidR="009B58FC" w:rsidRDefault="009B5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4261" w14:textId="77777777" w:rsidR="009D22B9" w:rsidRDefault="009D22B9" w:rsidP="009D22B9">
    <w:pPr>
      <w:pStyle w:val="Footer"/>
      <w:rPr>
        <w:rFonts w:ascii="Arial" w:hAnsi="Arial" w:cs="Arial"/>
        <w:b/>
        <w:bCs/>
        <w:noProof/>
        <w:color w:val="808080" w:themeColor="background1" w:themeShade="80"/>
        <w:sz w:val="22"/>
        <w:szCs w:val="22"/>
      </w:rPr>
    </w:pP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sidRPr="009E2E5E">
      <w:rPr>
        <w:rFonts w:ascii="Arial" w:hAnsi="Arial" w:cs="Arial"/>
        <w:b/>
        <w:color w:val="808080" w:themeColor="background1" w:themeShade="80"/>
        <w:spacing w:val="60"/>
        <w:sz w:val="22"/>
        <w:szCs w:val="22"/>
      </w:rPr>
      <w:t>Page</w:t>
    </w:r>
    <w:r w:rsidRPr="009E2E5E">
      <w:rPr>
        <w:rFonts w:ascii="Arial" w:hAnsi="Arial" w:cs="Arial"/>
        <w:b/>
        <w:color w:val="808080" w:themeColor="background1" w:themeShade="80"/>
        <w:sz w:val="22"/>
        <w:szCs w:val="22"/>
      </w:rPr>
      <w:t xml:space="preserve"> | </w:t>
    </w:r>
    <w:r w:rsidRPr="009E2E5E">
      <w:rPr>
        <w:rFonts w:ascii="Arial" w:hAnsi="Arial" w:cs="Arial"/>
        <w:b/>
        <w:color w:val="808080" w:themeColor="background1" w:themeShade="80"/>
        <w:sz w:val="22"/>
        <w:szCs w:val="22"/>
      </w:rPr>
      <w:fldChar w:fldCharType="begin"/>
    </w:r>
    <w:r w:rsidRPr="009E2E5E">
      <w:rPr>
        <w:rFonts w:ascii="Arial" w:hAnsi="Arial" w:cs="Arial"/>
        <w:b/>
        <w:color w:val="808080" w:themeColor="background1" w:themeShade="80"/>
        <w:sz w:val="22"/>
        <w:szCs w:val="22"/>
      </w:rPr>
      <w:instrText xml:space="preserve"> PAGE   \* MERGEFORMAT </w:instrText>
    </w:r>
    <w:r w:rsidRPr="009E2E5E">
      <w:rPr>
        <w:rFonts w:ascii="Arial" w:hAnsi="Arial" w:cs="Arial"/>
        <w:b/>
        <w:color w:val="808080" w:themeColor="background1" w:themeShade="80"/>
        <w:sz w:val="22"/>
        <w:szCs w:val="22"/>
      </w:rPr>
      <w:fldChar w:fldCharType="separate"/>
    </w:r>
    <w:r w:rsidR="00A76661" w:rsidRPr="00A76661">
      <w:rPr>
        <w:rFonts w:ascii="Arial" w:hAnsi="Arial" w:cs="Arial"/>
        <w:b/>
        <w:bCs/>
        <w:noProof/>
        <w:color w:val="808080" w:themeColor="background1" w:themeShade="80"/>
        <w:sz w:val="22"/>
        <w:szCs w:val="22"/>
      </w:rPr>
      <w:t>5</w:t>
    </w:r>
    <w:r w:rsidRPr="009E2E5E">
      <w:rPr>
        <w:rFonts w:ascii="Arial" w:hAnsi="Arial" w:cs="Arial"/>
        <w:b/>
        <w:bCs/>
        <w:noProof/>
        <w:color w:val="808080" w:themeColor="background1" w:themeShade="80"/>
        <w:sz w:val="22"/>
        <w:szCs w:val="22"/>
      </w:rPr>
      <w:fldChar w:fldCharType="end"/>
    </w:r>
  </w:p>
  <w:p w14:paraId="0BA7604E" w14:textId="77777777" w:rsidR="009E2E5E" w:rsidRDefault="009E2E5E" w:rsidP="009E2E5E">
    <w:pPr>
      <w:pStyle w:val="Footer"/>
      <w:jc w:val="right"/>
      <w:rPr>
        <w:rFonts w:ascii="Arial" w:hAnsi="Arial" w:cs="Arial"/>
        <w:bCs/>
        <w:noProof/>
        <w:color w:val="808080" w:themeColor="background1" w:themeShade="80"/>
        <w:sz w:val="16"/>
        <w:szCs w:val="16"/>
      </w:rPr>
    </w:pPr>
    <w:r>
      <w:rPr>
        <w:rFonts w:ascii="Arial" w:hAnsi="Arial" w:cs="Arial"/>
        <w:bCs/>
        <w:noProof/>
        <w:color w:val="808080" w:themeColor="background1" w:themeShade="80"/>
        <w:sz w:val="16"/>
        <w:szCs w:val="16"/>
      </w:rPr>
      <w:t xml:space="preserve">Form: 13 </w:t>
    </w:r>
    <w:r w:rsidR="00C54AFC">
      <w:rPr>
        <w:rFonts w:ascii="Arial" w:hAnsi="Arial" w:cs="Arial"/>
        <w:bCs/>
        <w:noProof/>
        <w:color w:val="808080" w:themeColor="background1" w:themeShade="80"/>
        <w:sz w:val="16"/>
        <w:szCs w:val="16"/>
      </w:rPr>
      <w:t xml:space="preserve">- </w:t>
    </w:r>
    <w:r>
      <w:rPr>
        <w:rFonts w:ascii="Arial" w:hAnsi="Arial" w:cs="Arial"/>
        <w:bCs/>
        <w:noProof/>
        <w:color w:val="808080" w:themeColor="background1" w:themeShade="80"/>
        <w:sz w:val="16"/>
        <w:szCs w:val="16"/>
      </w:rPr>
      <w:t xml:space="preserve">Private Pay Agreement </w:t>
    </w:r>
  </w:p>
  <w:p w14:paraId="2F263461" w14:textId="77777777" w:rsidR="009E2E5E" w:rsidRPr="009E2E5E" w:rsidRDefault="009E2E5E" w:rsidP="009E2E5E">
    <w:pPr>
      <w:pStyle w:val="Footer"/>
      <w:jc w:val="right"/>
      <w:rPr>
        <w:rFonts w:ascii="Arial" w:hAnsi="Arial" w:cs="Arial"/>
        <w:bCs/>
        <w:noProof/>
        <w:color w:val="808080" w:themeColor="background1" w:themeShade="80"/>
        <w:sz w:val="16"/>
        <w:szCs w:val="16"/>
      </w:rPr>
    </w:pPr>
    <w:r>
      <w:rPr>
        <w:rFonts w:ascii="Arial" w:hAnsi="Arial" w:cs="Arial"/>
        <w:bCs/>
        <w:noProof/>
        <w:color w:val="808080" w:themeColor="background1" w:themeShade="80"/>
        <w:sz w:val="16"/>
        <w:szCs w:val="16"/>
      </w:rPr>
      <w:t>Rev. 02/03/2021</w:t>
    </w:r>
  </w:p>
  <w:p w14:paraId="67B42EE0" w14:textId="77777777" w:rsidR="009B58FC" w:rsidRPr="009E2E5E" w:rsidRDefault="009D22B9" w:rsidP="009E2E5E">
    <w:pPr>
      <w:pStyle w:val="Footer"/>
      <w:rPr>
        <w:rFonts w:ascii="Arial" w:hAnsi="Arial" w:cs="Arial"/>
        <w:sz w:val="16"/>
        <w:szCs w:val="16"/>
      </w:rPr>
    </w:pP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92"/>
      <w:gridCol w:w="3193"/>
      <w:gridCol w:w="3191"/>
    </w:tblGrid>
    <w:tr w:rsidR="00A62D1D" w:rsidRPr="00190D7D" w14:paraId="06E1FFE3" w14:textId="77777777" w:rsidTr="00A62D1D">
      <w:tc>
        <w:tcPr>
          <w:tcW w:w="1667" w:type="pct"/>
          <w:shd w:val="clear" w:color="auto" w:fill="auto"/>
          <w:vAlign w:val="bottom"/>
        </w:tcPr>
        <w:p w14:paraId="42ABA5D7" w14:textId="77777777" w:rsidR="009B58FC" w:rsidRDefault="009B58FC" w:rsidP="00A62D1D">
          <w:pPr>
            <w:pStyle w:val="Footer"/>
          </w:pPr>
        </w:p>
      </w:tc>
      <w:tc>
        <w:tcPr>
          <w:tcW w:w="1667" w:type="pct"/>
          <w:shd w:val="clear" w:color="auto" w:fill="auto"/>
          <w:vAlign w:val="bottom"/>
        </w:tcPr>
        <w:p w14:paraId="4E0607BD" w14:textId="77777777" w:rsidR="009B58FC" w:rsidRDefault="009B58FC" w:rsidP="00A62D1D">
          <w:pPr>
            <w:pStyle w:val="Footer"/>
            <w:jc w:val="center"/>
          </w:pPr>
        </w:p>
      </w:tc>
      <w:tc>
        <w:tcPr>
          <w:tcW w:w="1667" w:type="pct"/>
          <w:shd w:val="clear" w:color="auto" w:fill="auto"/>
          <w:vAlign w:val="bottom"/>
        </w:tcPr>
        <w:p w14:paraId="5863C74F" w14:textId="77777777" w:rsidR="009B58FC" w:rsidRPr="00190D7D" w:rsidRDefault="0031107B" w:rsidP="00A62D1D">
          <w:pPr>
            <w:pStyle w:val="Footer"/>
            <w:jc w:val="right"/>
            <w:rPr>
              <w:rFonts w:ascii="Arial" w:hAnsi="Arial" w:cs="Arial"/>
              <w:sz w:val="14"/>
            </w:rPr>
          </w:pPr>
          <w:r w:rsidRPr="00190D7D">
            <w:rPr>
              <w:rFonts w:ascii="Arial" w:hAnsi="Arial" w:cs="Arial"/>
              <w:sz w:val="14"/>
            </w:rPr>
            <w:t>312022.1 11/22/2013</w:t>
          </w:r>
        </w:p>
      </w:tc>
    </w:tr>
  </w:tbl>
  <w:p w14:paraId="2722674E" w14:textId="77777777" w:rsidR="009B58FC" w:rsidRDefault="009B5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333C4" w14:textId="77777777" w:rsidR="006659EE" w:rsidRDefault="006659EE" w:rsidP="0031107B">
      <w:r>
        <w:separator/>
      </w:r>
    </w:p>
  </w:footnote>
  <w:footnote w:type="continuationSeparator" w:id="0">
    <w:p w14:paraId="7B9C8BE6" w14:textId="77777777" w:rsidR="006659EE" w:rsidRDefault="006659EE" w:rsidP="00311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90437" w14:textId="77777777" w:rsidR="009E2E5E" w:rsidRDefault="009E2E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DC905" w14:textId="77777777" w:rsidR="0031107B" w:rsidRDefault="0031107B" w:rsidP="0031107B">
    <w:pPr>
      <w:pStyle w:val="Header"/>
      <w:jc w:val="center"/>
    </w:pPr>
    <w:r>
      <w:rPr>
        <w:noProof/>
      </w:rPr>
      <w:drawing>
        <wp:inline distT="0" distB="0" distL="0" distR="0" wp14:anchorId="51B7FBEA" wp14:editId="1A481414">
          <wp:extent cx="2035323" cy="742640"/>
          <wp:effectExtent l="0" t="0" r="3175" b="635"/>
          <wp:docPr id="1" name="Picture 1" descr="Heritage-Ministries-Logo-2C-RGB-1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itage-Ministries-Logo-2C-RGB-150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4211" cy="74588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84E5" w14:textId="77777777" w:rsidR="009E2E5E" w:rsidRDefault="009E2E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defaultTabStop w:val="720"/>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59EE"/>
    <w:rsid w:val="001F4D5C"/>
    <w:rsid w:val="0031107B"/>
    <w:rsid w:val="0033076D"/>
    <w:rsid w:val="006659EE"/>
    <w:rsid w:val="009B58FC"/>
    <w:rsid w:val="009D22B9"/>
    <w:rsid w:val="009E2E5E"/>
    <w:rsid w:val="00A76661"/>
    <w:rsid w:val="00B04F8A"/>
    <w:rsid w:val="00C54AFC"/>
    <w:rsid w:val="00D14E7B"/>
    <w:rsid w:val="00E6253E"/>
    <w:rsid w:val="00E73251"/>
    <w:rsid w:val="00EE2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E3F33AD"/>
  <w15:docId w15:val="{2A52A7A9-4CDC-410F-BDCB-F9393D5E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0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1107B"/>
  </w:style>
  <w:style w:type="character" w:customStyle="1" w:styleId="FooterChar">
    <w:name w:val="Footer Char"/>
    <w:basedOn w:val="DefaultParagraphFont"/>
    <w:link w:val="Footer"/>
    <w:uiPriority w:val="99"/>
    <w:rsid w:val="0031107B"/>
    <w:rPr>
      <w:rFonts w:ascii="Times New Roman" w:eastAsia="Times New Roman" w:hAnsi="Times New Roman" w:cs="Times New Roman"/>
      <w:sz w:val="20"/>
      <w:szCs w:val="20"/>
    </w:rPr>
  </w:style>
  <w:style w:type="character" w:styleId="PageNumber">
    <w:name w:val="page number"/>
    <w:basedOn w:val="DefaultParagraphFont"/>
    <w:semiHidden/>
    <w:rsid w:val="0031107B"/>
  </w:style>
  <w:style w:type="paragraph" w:styleId="Header">
    <w:name w:val="header"/>
    <w:basedOn w:val="Normal"/>
    <w:link w:val="HeaderChar"/>
    <w:uiPriority w:val="99"/>
    <w:unhideWhenUsed/>
    <w:rsid w:val="0031107B"/>
    <w:pPr>
      <w:tabs>
        <w:tab w:val="center" w:pos="4680"/>
        <w:tab w:val="right" w:pos="9360"/>
      </w:tabs>
    </w:pPr>
  </w:style>
  <w:style w:type="character" w:customStyle="1" w:styleId="HeaderChar">
    <w:name w:val="Header Char"/>
    <w:basedOn w:val="DefaultParagraphFont"/>
    <w:link w:val="Header"/>
    <w:uiPriority w:val="99"/>
    <w:rsid w:val="0031107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1107B"/>
    <w:rPr>
      <w:rFonts w:ascii="Tahoma" w:hAnsi="Tahoma" w:cs="Tahoma"/>
      <w:sz w:val="16"/>
      <w:szCs w:val="16"/>
    </w:rPr>
  </w:style>
  <w:style w:type="character" w:customStyle="1" w:styleId="BalloonTextChar">
    <w:name w:val="Balloon Text Char"/>
    <w:basedOn w:val="DefaultParagraphFont"/>
    <w:link w:val="BalloonText"/>
    <w:uiPriority w:val="99"/>
    <w:semiHidden/>
    <w:rsid w:val="0031107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Heritage</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Seaholm, Kelly</dc:creator>
  <cp:lastModifiedBy>Seaholm, Kelly</cp:lastModifiedBy>
  <cp:revision>6</cp:revision>
  <cp:lastPrinted>2021-02-04T13:24:00Z</cp:lastPrinted>
  <dcterms:created xsi:type="dcterms:W3CDTF">2021-07-23T18:03:00Z</dcterms:created>
  <dcterms:modified xsi:type="dcterms:W3CDTF">2024-01-05T17:21:00Z</dcterms:modified>
</cp:coreProperties>
</file>